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700" w:type="dxa"/>
            <w:vAlign w:val="bottom"/>
            <w:vMerge w:val="restart"/>
          </w:tcPr>
          <w:p>
            <w:pPr>
              <w:jc w:val="center"/>
              <w:ind w:right="166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0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60" w:type="dxa"/>
            <w:vAlign w:val="bottom"/>
            <w:tcBorders>
              <w:bottom w:val="single" w:sz="8" w:color="808080"/>
            </w:tcBorders>
          </w:tcPr>
          <w:p>
            <w:pPr>
              <w:spacing w:after="0"/>
              <w:rPr>
                <w:sz w:val="15"/>
                <w:szCs w:val="15"/>
                <w:color w:val="auto"/>
              </w:rPr>
            </w:pPr>
          </w:p>
        </w:tc>
        <w:tc>
          <w:tcPr>
            <w:tcW w:w="270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60" w:type="dxa"/>
            <w:vAlign w:val="bottom"/>
            <w:tcBorders>
              <w:bottom w:val="single" w:sz="8" w:color="808080"/>
            </w:tcBorders>
          </w:tcPr>
          <w:p>
            <w:pPr>
              <w:spacing w:after="0"/>
              <w:rPr>
                <w:sz w:val="17"/>
                <w:szCs w:val="17"/>
                <w:color w:val="auto"/>
              </w:rPr>
            </w:pPr>
          </w:p>
        </w:tc>
        <w:tc>
          <w:tcPr>
            <w:tcW w:w="270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6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00" w:type="dxa"/>
            <w:vAlign w:val="bottom"/>
            <w:vMerge w:val="restart"/>
          </w:tcPr>
          <w:p>
            <w:pPr>
              <w:ind w:left="68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6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0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7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0001534154</w:t>
              </w:r>
            </w:hyperlink>
          </w:p>
        </w:tc>
        <w:tc>
          <w:tcPr>
            <w:tcW w:w="2420" w:type="dxa"/>
            <w:vAlign w:val="bottom"/>
          </w:tcPr>
          <w:p>
            <w:pPr>
              <w:spacing w:after="0"/>
              <w:rPr>
                <w:sz w:val="20"/>
                <w:szCs w:val="20"/>
                <w:color w:val="auto"/>
              </w:rPr>
            </w:pP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0000FF"/>
                <w:w w:val="98"/>
              </w:rPr>
              <w:t>Ipsidy Inc.</w:t>
            </w:r>
          </w:p>
        </w:tc>
        <w:tc>
          <w:tcPr>
            <w:tcW w:w="270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ID Global Solutions Corp</w:t>
            </w: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authID Inc.</w:t>
            </w: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IIM Global Corp</w:t>
            </w: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40" w:type="dxa"/>
            <w:vAlign w:val="bottom"/>
          </w:tcPr>
          <w:p>
            <w:pPr>
              <w:spacing w:after="0"/>
              <w:rPr>
                <w:sz w:val="20"/>
                <w:szCs w:val="20"/>
                <w:color w:val="auto"/>
              </w:rPr>
            </w:pPr>
            <w:r>
              <w:rPr>
                <w:rFonts w:ascii="Arial" w:cs="Arial" w:eastAsia="Arial" w:hAnsi="Arial"/>
                <w:sz w:val="18"/>
                <w:szCs w:val="18"/>
                <w:color w:val="auto"/>
              </w:rPr>
              <w:t>Name of Issuer</w:t>
            </w:r>
          </w:p>
        </w:tc>
        <w:tc>
          <w:tcPr>
            <w:tcW w:w="2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5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0000FF"/>
              </w:rPr>
              <w:t>authID Inc.</w:t>
            </w:r>
          </w:p>
        </w:tc>
        <w:tc>
          <w:tcPr>
            <w:tcW w:w="2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74"/>
        </w:trPr>
        <w:tc>
          <w:tcPr>
            <w:tcW w:w="2240" w:type="dxa"/>
            <w:vAlign w:val="bottom"/>
          </w:tcPr>
          <w:p>
            <w:pPr>
              <w:spacing w:after="0"/>
              <w:rPr>
                <w:sz w:val="20"/>
                <w:szCs w:val="20"/>
                <w:color w:val="auto"/>
              </w:rPr>
            </w:pPr>
            <w:r>
              <w:rPr>
                <w:rFonts w:ascii="Arial" w:cs="Arial" w:eastAsia="Arial" w:hAnsi="Arial"/>
                <w:sz w:val="18"/>
                <w:szCs w:val="18"/>
                <w:color w:val="auto"/>
              </w:rPr>
              <w:t>Street Address 1</w:t>
            </w:r>
          </w:p>
        </w:tc>
        <w:tc>
          <w:tcPr>
            <w:tcW w:w="2460" w:type="dxa"/>
            <w:vAlign w:val="bottom"/>
          </w:tcPr>
          <w:p>
            <w:pPr>
              <w:spacing w:after="0"/>
              <w:rPr>
                <w:sz w:val="23"/>
                <w:szCs w:val="23"/>
                <w:color w:val="auto"/>
              </w:rPr>
            </w:pPr>
          </w:p>
        </w:tc>
        <w:tc>
          <w:tcPr>
            <w:tcW w:w="250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280" w:type="dxa"/>
            <w:vAlign w:val="bottom"/>
          </w:tcPr>
          <w:p>
            <w:pPr>
              <w:spacing w:after="0"/>
              <w:rPr>
                <w:sz w:val="23"/>
                <w:szCs w:val="23"/>
                <w:color w:val="auto"/>
              </w:rPr>
            </w:pPr>
          </w:p>
        </w:tc>
      </w:tr>
      <w:tr>
        <w:trPr>
          <w:trHeight w:val="25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0000FF"/>
              </w:rPr>
              <w:t>1580 N. LOGAN STREET,</w:t>
            </w:r>
          </w:p>
        </w:tc>
        <w:tc>
          <w:tcPr>
            <w:tcW w:w="2460" w:type="dxa"/>
            <w:vAlign w:val="bottom"/>
          </w:tcPr>
          <w:p>
            <w:pPr>
              <w:spacing w:after="0"/>
              <w:rPr>
                <w:sz w:val="21"/>
                <w:szCs w:val="21"/>
                <w:color w:val="auto"/>
              </w:rPr>
            </w:pP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660, UNIT 51767</w:t>
            </w:r>
          </w:p>
        </w:tc>
        <w:tc>
          <w:tcPr>
            <w:tcW w:w="2280" w:type="dxa"/>
            <w:vAlign w:val="bottom"/>
          </w:tcPr>
          <w:p>
            <w:pPr>
              <w:spacing w:after="0"/>
              <w:rPr>
                <w:sz w:val="21"/>
                <w:szCs w:val="21"/>
                <w:color w:val="auto"/>
              </w:rPr>
            </w:pPr>
          </w:p>
        </w:tc>
      </w:tr>
      <w:tr>
        <w:trPr>
          <w:trHeight w:val="274"/>
        </w:trPr>
        <w:tc>
          <w:tcPr>
            <w:tcW w:w="2240" w:type="dxa"/>
            <w:vAlign w:val="bottom"/>
          </w:tcPr>
          <w:p>
            <w:pPr>
              <w:spacing w:after="0"/>
              <w:rPr>
                <w:sz w:val="20"/>
                <w:szCs w:val="20"/>
                <w:color w:val="auto"/>
              </w:rPr>
            </w:pPr>
            <w:r>
              <w:rPr>
                <w:rFonts w:ascii="Arial" w:cs="Arial" w:eastAsia="Arial" w:hAnsi="Arial"/>
                <w:sz w:val="18"/>
                <w:szCs w:val="18"/>
                <w:color w:val="auto"/>
              </w:rPr>
              <w:t>City</w:t>
            </w:r>
          </w:p>
        </w:tc>
        <w:tc>
          <w:tcPr>
            <w:tcW w:w="2460" w:type="dxa"/>
            <w:vAlign w:val="bottom"/>
          </w:tcPr>
          <w:p>
            <w:pPr>
              <w:ind w:left="300"/>
              <w:spacing w:after="0"/>
              <w:rPr>
                <w:sz w:val="20"/>
                <w:szCs w:val="20"/>
                <w:color w:val="auto"/>
              </w:rPr>
            </w:pPr>
            <w:r>
              <w:rPr>
                <w:rFonts w:ascii="Arial" w:cs="Arial" w:eastAsia="Arial" w:hAnsi="Arial"/>
                <w:sz w:val="18"/>
                <w:szCs w:val="18"/>
                <w:color w:val="auto"/>
              </w:rPr>
              <w:t>State/Province/Country</w:t>
            </w:r>
          </w:p>
        </w:tc>
        <w:tc>
          <w:tcPr>
            <w:tcW w:w="250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280" w:type="dxa"/>
            <w:vAlign w:val="bottom"/>
          </w:tcPr>
          <w:p>
            <w:pPr>
              <w:ind w:left="36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0000FF"/>
              </w:rPr>
              <w:t>DENVER</w:t>
            </w:r>
          </w:p>
        </w:tc>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COLORADO</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80222</w:t>
            </w:r>
          </w:p>
        </w:tc>
        <w:tc>
          <w:tcPr>
            <w:tcW w:w="22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516-274-8700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Daguro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Rhoniel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1580 N. Logan Street,</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660, Unit 51767</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Denver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COLORADO</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80222</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Sellitto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Edward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1580 N. Logan Street,</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660, Unit 51767</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Denver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COLORADO</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80222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Szoke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Thomas</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1580 N. Logan Street,</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660, Unit 51767</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Denver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COLORADO</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80222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Soto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Erick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1580 N. Logan Street,</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660, Unit 51767</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Denver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COLORADO</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80222</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Garchik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Stephen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1580 N. Logan Street,</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660, Unit 51767</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Denver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COLORADO</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80222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Jisser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Ken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1580 N. Logan Street,</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660, Unit 51767</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Denver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COLORADO</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80222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Koehneman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1580 N. Logan Street,</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660, Unit 51767</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Denver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COLORADO</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80222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Mehta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Kunal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1580 N. Logan Street,</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660, Unit 51767</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Denver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COLORADO</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80222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Menghani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Ram</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1580 N. Logan Street,</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660, Unit 51767</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Denver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COLORADO</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80222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Shevelyov</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Nicholas</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1580 N. Logan Street,</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660, Unit 51767</w:t>
            </w: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Denver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COLORADO</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80222</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White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4"/>
              </w:rPr>
              <w:t>Jacqueline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1580 N. Logan Street,</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660, Unit 51767</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Denver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COLORADO</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80222</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2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2" w:lineRule="exact"/>
        <w:rPr>
          <w:sz w:val="20"/>
          <w:szCs w:val="20"/>
          <w:color w:val="auto"/>
        </w:rPr>
      </w:pPr>
    </w:p>
    <w:p>
      <w:pPr>
        <w:sectPr>
          <w:pgSz w:w="11900" w:h="16900"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2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2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type w:val="continuous"/>
        </w:sectPr>
      </w:pPr>
    </w:p>
    <w:p>
      <w:pPr>
        <w:spacing w:after="0" w:line="230"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201295"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-991235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201295" cy="1498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-776605</wp:posOffset>
            </wp:positionV>
            <wp:extent cx="128905" cy="1282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201295" cy="1498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-562610</wp:posOffset>
            </wp:positionV>
            <wp:extent cx="128905" cy="1282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201295" cy="1498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-347980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201295" cy="1447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14478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-133985</wp:posOffset>
            </wp:positionV>
            <wp:extent cx="128905" cy="1282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2">
            <w:col w:w="3560" w:space="720"/>
            <w:col w:w="6960"/>
          </w:cols>
          <w:pgMar w:left="320" w:top="125" w:right="339" w:bottom="0" w:gutter="0" w:footer="0" w:header="0"/>
          <w:type w:val="continuous"/>
        </w:sectPr>
      </w:pPr>
    </w:p>
    <w:bookmarkStart w:id="3" w:name="page4"/>
    <w:bookmarkEnd w:id="3"/>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Section 3(c)(6)</w:t>
            </w:r>
          </w:p>
        </w:tc>
        <w:tc>
          <w:tcPr>
            <w:tcW w:w="44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0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3(c)(7)</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7.</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Type of Filing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2026-04-29</w:t>
            </w:r>
          </w:p>
        </w:tc>
        <w:tc>
          <w:tcPr>
            <w:tcW w:w="320" w:type="dxa"/>
            <w:vAlign w:val="bottom"/>
            <w:tcBorders>
              <w:bottom w:val="single" w:sz="8" w:color="auto"/>
            </w:tcBorders>
          </w:tcPr>
          <w:p>
            <w:pPr>
              <w:spacing w:after="0"/>
              <w:rPr>
                <w:sz w:val="16"/>
                <w:szCs w:val="16"/>
                <w:color w:val="auto"/>
              </w:rPr>
            </w:pPr>
          </w:p>
        </w:tc>
        <w:tc>
          <w:tcPr>
            <w:tcW w:w="1980" w:type="dxa"/>
            <w:vAlign w:val="bottom"/>
            <w:gridSpan w:val="6"/>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6"/>
            <w:vMerge w:val="continue"/>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7"/>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gridSpan w:val="3"/>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7"/>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6"/>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44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6"/>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201295"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126365</wp:posOffset>
            </wp:positionV>
            <wp:extent cx="201295" cy="12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-1997075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-1997075</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-1782445</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-1182370</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-1182370</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-1010920</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-436880</wp:posOffset>
            </wp:positionV>
            <wp:extent cx="12890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-436880</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97" w:orient="portrait"/>
          <w:cols w:equalWidth="0" w:num="1">
            <w:col w:w="11240"/>
          </w:cols>
          <w:pgMar w:left="320" w:top="211" w:right="339" w:bottom="0" w:gutter="0" w:footer="0" w:header="0"/>
        </w:sectPr>
      </w:pPr>
    </w:p>
    <w:p>
      <w:pPr>
        <w:spacing w:after="0" w:line="161"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897" w:orient="portrait"/>
          <w:cols w:equalWidth="0" w:num="2">
            <w:col w:w="5560" w:space="60"/>
            <w:col w:w="5620"/>
          </w:cols>
          <w:pgMar w:left="320" w:top="211"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5,000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Madison Global Partners, LLC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000285406</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40" w:type="dxa"/>
            <w:vAlign w:val="bottom"/>
            <w:vMerge w:val="restart"/>
          </w:tcPr>
          <w:p>
            <w:pPr>
              <w:ind w:left="8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24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350 Vanderbilt Pkwy</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205</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Hauppauge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11788</w:t>
            </w:r>
          </w:p>
        </w:tc>
        <w:tc>
          <w:tcPr>
            <w:tcW w:w="0" w:type="dxa"/>
            <w:vAlign w:val="bottom"/>
          </w:tcPr>
          <w:p>
            <w:pPr>
              <w:spacing w:after="0"/>
              <w:rPr>
                <w:sz w:val="1"/>
                <w:szCs w:val="1"/>
                <w:color w:val="auto"/>
              </w:rPr>
            </w:pPr>
          </w:p>
        </w:tc>
      </w:tr>
      <w:tr>
        <w:trPr>
          <w:trHeight w:val="80"/>
        </w:trPr>
        <w:tc>
          <w:tcPr>
            <w:tcW w:w="3580" w:type="dxa"/>
            <w:vAlign w:val="bottom"/>
            <w:gridSpan w:val="3"/>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3580" w:type="dxa"/>
            <w:vAlign w:val="bottom"/>
            <w:gridSpan w:val="3"/>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80" w:type="dxa"/>
            <w:vAlign w:val="bottom"/>
            <w:gridSpan w:val="3"/>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80" w:type="dxa"/>
            <w:vAlign w:val="bottom"/>
            <w:gridSpan w:val="3"/>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80" w:type="dxa"/>
            <w:vAlign w:val="bottom"/>
            <w:gridSpan w:val="3"/>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44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860" w:type="dxa"/>
            <w:vAlign w:val="bottom"/>
            <w:tcBorders>
              <w:bottom w:val="single" w:sz="8" w:color="9A9A9A"/>
            </w:tcBorders>
            <w:gridSpan w:val="2"/>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23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440" w:type="dxa"/>
            <w:vAlign w:val="bottom"/>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40" w:type="dxa"/>
            <w:vAlign w:val="bottom"/>
            <w:vMerge w:val="restart"/>
          </w:tcPr>
          <w:p>
            <w:pPr>
              <w:ind w:left="8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24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-1193800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-1193800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-3032760</wp:posOffset>
            </wp:positionV>
            <wp:extent cx="12890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-2647315</wp:posOffset>
            </wp:positionV>
            <wp:extent cx="128905"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-2647315</wp:posOffset>
            </wp:positionV>
            <wp:extent cx="12890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-1532890</wp:posOffset>
            </wp:positionV>
            <wp:extent cx="128905"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-1532890</wp:posOffset>
            </wp:positionV>
            <wp:extent cx="128905"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-1043940</wp:posOffset>
            </wp:positionV>
            <wp:extent cx="128905"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-658495</wp:posOffset>
            </wp:positionV>
            <wp:extent cx="128905"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-658495</wp:posOffset>
            </wp:positionV>
            <wp:extent cx="128905"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97" w:orient="portrait"/>
          <w:cols w:equalWidth="0" w:num="1">
            <w:col w:w="11240"/>
          </w:cols>
          <w:pgMar w:left="320" w:top="211" w:right="339" w:bottom="0" w:gutter="0" w:footer="0" w:header="0"/>
          <w:type w:val="continuous"/>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None</w:t>
      </w:r>
    </w:p>
    <w:p>
      <w:pPr>
        <w:spacing w:after="0" w:line="81"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Unknown</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00000</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199390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08" w:lineRule="exact"/>
        <w:rPr>
          <w:sz w:val="20"/>
          <w:szCs w:val="20"/>
          <w:color w:val="auto"/>
        </w:rPr>
      </w:pPr>
    </w:p>
    <w:p>
      <w:pPr>
        <w:sectPr>
          <w:pgSz w:w="11900" w:h="16897" w:orient="portrait"/>
          <w:cols w:equalWidth="0" w:num="2">
            <w:col w:w="4680" w:space="440"/>
            <w:col w:w="6120"/>
          </w:cols>
          <w:pgMar w:left="320" w:top="211" w:right="339" w:bottom="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4,165,000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4,165,000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-524510</wp:posOffset>
            </wp:positionV>
            <wp:extent cx="128905" cy="1282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80"/>
        <w:spacing w:after="0"/>
        <w:rPr>
          <w:sz w:val="20"/>
          <w:szCs w:val="20"/>
          <w:color w:val="auto"/>
        </w:rPr>
      </w:pPr>
      <w:r>
        <w:rPr>
          <w:sz w:val="1"/>
          <w:szCs w:val="1"/>
          <w:color w:val="auto"/>
        </w:rPr>
        <w:drawing>
          <wp:inline distT="0" distB="0" distL="0" distR="0">
            <wp:extent cx="201295" cy="11938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201295" cy="119380"/>
                    </a:xfrm>
                    <a:prstGeom prst="rect">
                      <a:avLst/>
                    </a:prstGeom>
                    <a:noFill/>
                    <a:ln>
                      <a:noFill/>
                    </a:ln>
                  </pic:spPr>
                </pic:pic>
              </a:graphicData>
            </a:graphic>
          </wp:inline>
        </w:drawing>
        <w:drawing>
          <wp:inline distT="0" distB="0" distL="0" distR="0">
            <wp:extent cx="12700" cy="11938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700" cy="119380"/>
                    </a:xfrm>
                    <a:prstGeom prst="rect">
                      <a:avLst/>
                    </a:prstGeom>
                    <a:noFill/>
                    <a:ln>
                      <a:noFill/>
                    </a:ln>
                  </pic:spPr>
                </pic:pic>
              </a:graphicData>
            </a:graphic>
          </wp:inline>
        </w:drawing>
      </w:r>
      <w:r>
        <w:rPr>
          <w:rFonts w:ascii="Arial" w:cs="Arial" w:eastAsia="Arial" w:hAnsi="Arial"/>
          <w:sz w:val="16"/>
          <w:szCs w:val="16"/>
          <w:color w:val="auto"/>
        </w:rPr>
        <w:t xml:space="preserve"> Select if securities in the offering have been or may be sold to persons who do not qualify as accredited investors, and</w:t>
      </w:r>
    </w:p>
    <w:p>
      <w:pPr>
        <w:sectPr>
          <w:pgSz w:w="11900" w:h="16897" w:orient="portrait"/>
          <w:cols w:equalWidth="0" w:num="1">
            <w:col w:w="11240"/>
          </w:cols>
          <w:pgMar w:left="320" w:top="211" w:right="339" w:bottom="0" w:gutter="0" w:footer="0" w:header="0"/>
          <w:type w:val="continuous"/>
        </w:sectPr>
      </w:pPr>
    </w:p>
    <w:bookmarkStart w:id="4" w:name="page5"/>
    <w:bookmarkEnd w:id="4"/>
    <w:p>
      <w:pPr>
        <w:ind w:left="80"/>
        <w:spacing w:after="0"/>
        <w:rPr>
          <w:sz w:val="20"/>
          <w:szCs w:val="20"/>
          <w:color w:val="auto"/>
        </w:rPr>
      </w:pPr>
      <w:r>
        <w:rPr>
          <w:sz w:val="1"/>
          <w:szCs w:val="1"/>
          <w:color w:val="auto"/>
        </w:rPr>
        <w:drawing>
          <wp:inline distT="0" distB="0" distL="0" distR="0">
            <wp:extent cx="12700" cy="13906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270" cy="12890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906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36830</wp:posOffset>
            </wp:positionV>
            <wp:extent cx="59690" cy="2482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36830</wp:posOffset>
            </wp:positionV>
            <wp:extent cx="59690" cy="2482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p>
      <w:pPr>
        <w:spacing w:after="0" w:line="38" w:lineRule="exact"/>
        <w:rPr>
          <w:sz w:val="20"/>
          <w:szCs w:val="20"/>
          <w:color w:val="auto"/>
        </w:rPr>
      </w:pP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291,550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-12065</wp:posOffset>
            </wp:positionV>
            <wp:extent cx="201295" cy="127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Finders' Fees</w:t>
            </w:r>
          </w:p>
        </w:tc>
        <w:tc>
          <w:tcPr>
            <w:tcW w:w="9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-138430</wp:posOffset>
            </wp:positionV>
            <wp:extent cx="128905" cy="1289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1,000,000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The Company will use proceeds for working capital which may include the payment of salaries due to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00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3140" w:type="dxa"/>
            <w:vAlign w:val="bottom"/>
            <w:tcBorders>
              <w:top w:val="single" w:sz="8" w:color="2C2C2C"/>
              <w:bottom w:val="single" w:sz="8" w:color="808080"/>
            </w:tcBorders>
          </w:tcPr>
          <w:p>
            <w:pPr>
              <w:ind w:left="120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96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94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204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0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authID Inc.</w:t>
            </w:r>
          </w:p>
        </w:tc>
        <w:tc>
          <w:tcPr>
            <w:tcW w:w="20" w:type="dxa"/>
            <w:vAlign w:val="bottom"/>
          </w:tcPr>
          <w:p>
            <w:pPr>
              <w:spacing w:after="0"/>
              <w:rPr>
                <w:sz w:val="20"/>
                <w:szCs w:val="20"/>
                <w:color w:val="auto"/>
              </w:rPr>
            </w:pPr>
          </w:p>
        </w:tc>
        <w:tc>
          <w:tcPr>
            <w:tcW w:w="31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Edward Sellitto</w:t>
            </w:r>
          </w:p>
        </w:tc>
        <w:tc>
          <w:tcPr>
            <w:tcW w:w="20" w:type="dxa"/>
            <w:vAlign w:val="bottom"/>
          </w:tcPr>
          <w:p>
            <w:pPr>
              <w:spacing w:after="0"/>
              <w:rPr>
                <w:sz w:val="20"/>
                <w:szCs w:val="20"/>
                <w:color w:val="auto"/>
              </w:rPr>
            </w:pPr>
          </w:p>
        </w:tc>
        <w:tc>
          <w:tcPr>
            <w:tcW w:w="29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Edward Sellitto</w:t>
            </w:r>
          </w:p>
        </w:tc>
        <w:tc>
          <w:tcPr>
            <w:tcW w:w="20" w:type="dxa"/>
            <w:vAlign w:val="bottom"/>
          </w:tcPr>
          <w:p>
            <w:pPr>
              <w:spacing w:after="0"/>
              <w:rPr>
                <w:sz w:val="20"/>
                <w:szCs w:val="20"/>
                <w:color w:val="auto"/>
              </w:rPr>
            </w:pPr>
          </w:p>
        </w:tc>
        <w:tc>
          <w:tcPr>
            <w:tcW w:w="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CFO</w:t>
            </w:r>
          </w:p>
        </w:tc>
        <w:tc>
          <w:tcPr>
            <w:tcW w:w="20" w:type="dxa"/>
            <w:vAlign w:val="bottom"/>
          </w:tcPr>
          <w:p>
            <w:pPr>
              <w:spacing w:after="0"/>
              <w:rPr>
                <w:sz w:val="20"/>
                <w:szCs w:val="20"/>
                <w:color w:val="auto"/>
              </w:rPr>
            </w:pPr>
          </w:p>
        </w:tc>
        <w:tc>
          <w:tcPr>
            <w:tcW w:w="2040" w:type="dxa"/>
            <w:vAlign w:val="bottom"/>
            <w:tcBorders>
              <w:top w:val="single" w:sz="8" w:color="2C2C2C"/>
              <w:bottom w:val="single" w:sz="8" w:color="808080"/>
            </w:tcBorders>
          </w:tcPr>
          <w:p>
            <w:pPr>
              <w:jc w:val="right"/>
              <w:ind w:right="1112"/>
              <w:spacing w:after="0"/>
              <w:rPr>
                <w:sz w:val="20"/>
                <w:szCs w:val="20"/>
                <w:color w:val="auto"/>
              </w:rPr>
            </w:pPr>
            <w:r>
              <w:rPr>
                <w:rFonts w:ascii="Times New Roman" w:cs="Times New Roman" w:eastAsia="Times New Roman" w:hAnsi="Times New Roman"/>
                <w:sz w:val="18"/>
                <w:szCs w:val="18"/>
                <w:color w:val="0000FF"/>
                <w:w w:val="97"/>
              </w:rPr>
              <w:t>2026-05-20</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9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jpe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jpeg"/><Relationship Id="rId183" Type="http://schemas.openxmlformats.org/officeDocument/2006/relationships/image" Target="media/image175.pn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jpe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jpe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jpe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jpe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png"/><Relationship Id="rId238" Type="http://schemas.openxmlformats.org/officeDocument/2006/relationships/image" Target="media/image230.jpe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jpeg"/><Relationship Id="rId244" Type="http://schemas.openxmlformats.org/officeDocument/2006/relationships/image" Target="media/image236.png"/><Relationship Id="rId245" Type="http://schemas.openxmlformats.org/officeDocument/2006/relationships/image" Target="media/image237.jpeg"/><Relationship Id="rId246" Type="http://schemas.openxmlformats.org/officeDocument/2006/relationships/image" Target="media/image238.jpeg"/><Relationship Id="rId247" Type="http://schemas.openxmlformats.org/officeDocument/2006/relationships/image" Target="media/image239.jpe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jpe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jpe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jpe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jpe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jpe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jpe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jpeg"/><Relationship Id="rId306" Type="http://schemas.openxmlformats.org/officeDocument/2006/relationships/image" Target="media/image298.jpe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jpe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jpe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9" Type="http://schemas.openxmlformats.org/officeDocument/2006/relationships/hyperlink" Target="http://www.sec.gov/cgi-bin/browse-edgar?action=getcompany&amp;CIK=0001534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2026-05-20T16:14:27Z</dcterms:created>
  <dcterms:modified xsi:type="dcterms:W3CDTF">2026-05-20T16:14:27Z</dcterms:modified>
</cp:coreProperties>
</file>